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721E82" w:rsidRDefault="0087152E" w:rsidP="00D622A1">
            <w:pPr>
              <w:jc w:val="center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="00D622A1"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3C1B4E" w:rsidRDefault="00D622A1" w:rsidP="00D622A1">
            <w:r>
              <w:rPr>
                <w:color w:val="000080"/>
                <w:sz w:val="24"/>
                <w:szCs w:val="24"/>
              </w:rPr>
              <w:t>от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9654B2">
              <w:rPr>
                <w:color w:val="000080"/>
                <w:sz w:val="24"/>
                <w:szCs w:val="24"/>
              </w:rPr>
              <w:t xml:space="preserve">                       </w:t>
            </w:r>
            <w:r>
              <w:rPr>
                <w:color w:val="000080"/>
                <w:sz w:val="24"/>
                <w:szCs w:val="24"/>
              </w:rPr>
              <w:t>№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</w:tc>
      </w:tr>
    </w:tbl>
    <w:p w:rsidR="0042099A" w:rsidRPr="00864CE4" w:rsidRDefault="0042099A" w:rsidP="0042099A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42099A" w:rsidTr="00CE6AB1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4644" w:type="dxa"/>
          </w:tcPr>
          <w:p w:rsidR="0042099A" w:rsidRPr="00A9139F" w:rsidRDefault="001C413C" w:rsidP="00775B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42099A">
              <w:rPr>
                <w:sz w:val="28"/>
                <w:szCs w:val="28"/>
              </w:rPr>
              <w:t xml:space="preserve"> </w:t>
            </w:r>
            <w:r w:rsidR="0042099A" w:rsidRPr="00CD663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орядок</w:t>
            </w:r>
            <w:r w:rsidR="00E77C8E">
              <w:rPr>
                <w:sz w:val="28"/>
                <w:szCs w:val="28"/>
              </w:rPr>
              <w:t xml:space="preserve"> согласования</w:t>
            </w:r>
            <w:r w:rsidR="0042099A">
              <w:rPr>
                <w:sz w:val="28"/>
                <w:szCs w:val="28"/>
              </w:rPr>
              <w:t xml:space="preserve"> </w:t>
            </w:r>
            <w:r w:rsidR="00E77C8E">
              <w:rPr>
                <w:sz w:val="28"/>
                <w:szCs w:val="28"/>
              </w:rPr>
              <w:t>установления или изме</w:t>
            </w:r>
            <w:r w:rsidR="003A47CF">
              <w:rPr>
                <w:sz w:val="28"/>
                <w:szCs w:val="28"/>
              </w:rPr>
              <w:t xml:space="preserve">нения </w:t>
            </w:r>
            <w:r w:rsidR="003A47CF" w:rsidRPr="003A47CF">
              <w:rPr>
                <w:bCs/>
                <w:color w:val="000000"/>
                <w:sz w:val="28"/>
                <w:szCs w:val="28"/>
              </w:rPr>
              <w:t>муниципального маршрута регулярных перевозок либо межмуниципального маршрута регулярных перевозок</w:t>
            </w:r>
            <w:r w:rsidR="00775B35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3A47CF" w:rsidRPr="003A47CF">
              <w:rPr>
                <w:bCs/>
                <w:color w:val="000000"/>
                <w:sz w:val="28"/>
                <w:szCs w:val="28"/>
              </w:rPr>
              <w:t>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</w:t>
            </w:r>
            <w:r w:rsidR="00775B35">
              <w:rPr>
                <w:bCs/>
                <w:color w:val="000000"/>
                <w:sz w:val="28"/>
                <w:szCs w:val="28"/>
              </w:rPr>
              <w:t>, на территории Смоленской области</w:t>
            </w:r>
          </w:p>
        </w:tc>
      </w:tr>
    </w:tbl>
    <w:p w:rsidR="0042099A" w:rsidRDefault="0042099A" w:rsidP="0042099A">
      <w:pPr>
        <w:tabs>
          <w:tab w:val="left" w:pos="4578"/>
        </w:tabs>
        <w:jc w:val="both"/>
        <w:rPr>
          <w:sz w:val="28"/>
        </w:rPr>
      </w:pPr>
    </w:p>
    <w:p w:rsidR="0042099A" w:rsidRPr="00CD663E" w:rsidRDefault="0042099A" w:rsidP="001C413C">
      <w:pPr>
        <w:jc w:val="both"/>
        <w:rPr>
          <w:sz w:val="28"/>
        </w:rPr>
      </w:pPr>
    </w:p>
    <w:p w:rsidR="0042099A" w:rsidRPr="00CD663E" w:rsidRDefault="0042099A" w:rsidP="0042099A">
      <w:pPr>
        <w:pStyle w:val="3"/>
        <w:ind w:firstLine="709"/>
      </w:pPr>
      <w:r w:rsidRPr="00CD663E">
        <w:t>Администрация Смоленской области</w:t>
      </w:r>
      <w:r w:rsidR="00D16AAE">
        <w:t xml:space="preserve"> </w:t>
      </w:r>
      <w:r w:rsidRPr="00CD663E">
        <w:t>п о с т а н о в л я е т:</w:t>
      </w:r>
    </w:p>
    <w:p w:rsidR="0042099A" w:rsidRPr="00CD663E" w:rsidRDefault="0042099A" w:rsidP="0042099A">
      <w:pPr>
        <w:jc w:val="both"/>
        <w:rPr>
          <w:sz w:val="28"/>
        </w:rPr>
      </w:pPr>
    </w:p>
    <w:p w:rsidR="0042099A" w:rsidRDefault="001C413C" w:rsidP="0042099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Внести в</w:t>
      </w:r>
      <w:r w:rsidR="0042099A" w:rsidRPr="00F323D6">
        <w:rPr>
          <w:sz w:val="28"/>
          <w:szCs w:val="28"/>
        </w:rPr>
        <w:t xml:space="preserve"> Порядок </w:t>
      </w:r>
      <w:r w:rsidR="003A47CF">
        <w:rPr>
          <w:sz w:val="28"/>
          <w:szCs w:val="28"/>
        </w:rPr>
        <w:t xml:space="preserve">согласования установления или изменения </w:t>
      </w:r>
      <w:r w:rsidR="003A47CF" w:rsidRPr="003A47CF">
        <w:rPr>
          <w:bCs/>
          <w:color w:val="000000"/>
          <w:sz w:val="28"/>
          <w:szCs w:val="28"/>
        </w:rPr>
        <w:t>муниципального маршрута регулярных перевозок либо межмуниципального маршрута регулярных перевозок, 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</w:t>
      </w:r>
      <w:r w:rsidR="00775B35">
        <w:rPr>
          <w:bCs/>
          <w:color w:val="000000"/>
          <w:sz w:val="28"/>
          <w:szCs w:val="28"/>
        </w:rPr>
        <w:t>,</w:t>
      </w:r>
      <w:r w:rsidR="006140F1">
        <w:t xml:space="preserve"> </w:t>
      </w:r>
      <w:r w:rsidR="006140F1">
        <w:rPr>
          <w:sz w:val="28"/>
          <w:szCs w:val="28"/>
        </w:rPr>
        <w:t xml:space="preserve">на </w:t>
      </w:r>
      <w:r w:rsidR="00775B35">
        <w:rPr>
          <w:bCs/>
          <w:color w:val="000000"/>
          <w:sz w:val="28"/>
          <w:szCs w:val="28"/>
        </w:rPr>
        <w:t>территории Смоленской области</w:t>
      </w:r>
      <w:r>
        <w:rPr>
          <w:bCs/>
          <w:color w:val="000000"/>
          <w:sz w:val="28"/>
          <w:szCs w:val="28"/>
        </w:rPr>
        <w:t>, утвержденный постановлением Администрации Смоленской области от 09.12.2019 № 747, следующие изменения:</w:t>
      </w:r>
    </w:p>
    <w:p w:rsidR="00990E73" w:rsidRDefault="00990E73" w:rsidP="00990E7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пункте 5:</w:t>
      </w:r>
    </w:p>
    <w:p w:rsidR="00990E73" w:rsidRDefault="00990E73" w:rsidP="00990E73">
      <w:pPr>
        <w:autoSpaceDE w:val="0"/>
        <w:autoSpaceDN w:val="0"/>
        <w:adjustRightInd w:val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абзац второй изложить в следующей редакции:</w:t>
      </w:r>
    </w:p>
    <w:p w:rsidR="00990E73" w:rsidRPr="00990E73" w:rsidRDefault="00990E73" w:rsidP="00990E73">
      <w:pPr>
        <w:autoSpaceDE w:val="0"/>
        <w:autoSpaceDN w:val="0"/>
        <w:adjustRightInd w:val="0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«- схема межмуниципального (муниципального) маршрута регулярных перевозок по форме согласно приложению № 3 к настоящему Порядку.»;</w:t>
      </w:r>
    </w:p>
    <w:p w:rsidR="0042099A" w:rsidRDefault="00990E73" w:rsidP="001C413C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пункте 6 </w:t>
      </w:r>
      <w:r w:rsidR="001C413C">
        <w:rPr>
          <w:sz w:val="28"/>
          <w:szCs w:val="28"/>
        </w:rPr>
        <w:t>дополнить абзацем следующего содержания:</w:t>
      </w:r>
    </w:p>
    <w:p w:rsidR="001A293B" w:rsidRDefault="001C413C" w:rsidP="001C41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«Принятое решение оформляется приказом руководителя уполномоченного органа</w:t>
      </w:r>
      <w:r w:rsidR="00990E73">
        <w:rPr>
          <w:sz w:val="28"/>
          <w:szCs w:val="28"/>
        </w:rPr>
        <w:t>.</w:t>
      </w:r>
      <w:r w:rsidR="00CA2103">
        <w:rPr>
          <w:sz w:val="28"/>
          <w:szCs w:val="28"/>
        </w:rPr>
        <w:t>»;</w:t>
      </w:r>
    </w:p>
    <w:p w:rsidR="00990E73" w:rsidRDefault="00990E73" w:rsidP="00D6051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8:</w:t>
      </w:r>
    </w:p>
    <w:p w:rsidR="00CA2103" w:rsidRPr="00D6051D" w:rsidRDefault="00990E73" w:rsidP="00990E7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абзац</w:t>
      </w:r>
      <w:r w:rsidR="00D60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третий </w:t>
      </w:r>
      <w:r w:rsidR="00D6051D">
        <w:rPr>
          <w:sz w:val="28"/>
          <w:szCs w:val="28"/>
        </w:rPr>
        <w:t>изложить в следующей</w:t>
      </w:r>
      <w:r w:rsidR="00CA2103" w:rsidRPr="00D6051D">
        <w:rPr>
          <w:sz w:val="28"/>
          <w:szCs w:val="28"/>
        </w:rPr>
        <w:t xml:space="preserve"> редакции:</w:t>
      </w:r>
    </w:p>
    <w:p w:rsidR="00CA2103" w:rsidRDefault="00CA2103" w:rsidP="00696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D6051D">
        <w:rPr>
          <w:sz w:val="28"/>
          <w:szCs w:val="28"/>
        </w:rPr>
        <w:t xml:space="preserve">- </w:t>
      </w:r>
      <w:r>
        <w:rPr>
          <w:sz w:val="28"/>
          <w:szCs w:val="28"/>
        </w:rPr>
        <w:t>нарушение требований, установленных Правилами обеспечения безопасности</w:t>
      </w:r>
      <w:r w:rsidR="00696221">
        <w:rPr>
          <w:sz w:val="28"/>
          <w:szCs w:val="28"/>
        </w:rPr>
        <w:t xml:space="preserve"> перевозок автомобильным транспортом и городским наземным электрическим транспортом, утвержденными Приказом Министерства транспорта Российской Федерации от 30.04.2021 № 145 «Об утверждении Правил</w:t>
      </w:r>
      <w:r w:rsidR="00696221" w:rsidRPr="00696221">
        <w:rPr>
          <w:sz w:val="28"/>
          <w:szCs w:val="28"/>
        </w:rPr>
        <w:t xml:space="preserve"> </w:t>
      </w:r>
      <w:r w:rsidR="00696221">
        <w:rPr>
          <w:sz w:val="28"/>
          <w:szCs w:val="28"/>
        </w:rPr>
        <w:t>обеспечения безопасности перевозок автомобильным транспортом и городским наземным электрическим транспортом»»;</w:t>
      </w:r>
    </w:p>
    <w:p w:rsidR="00D6051D" w:rsidRDefault="00990E73" w:rsidP="00990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пятый</w:t>
      </w:r>
      <w:r w:rsidR="00D6051D">
        <w:rPr>
          <w:sz w:val="28"/>
          <w:szCs w:val="28"/>
        </w:rPr>
        <w:t xml:space="preserve"> признать утратившим силу;</w:t>
      </w:r>
    </w:p>
    <w:p w:rsidR="00D6051D" w:rsidRDefault="00D6051D" w:rsidP="003D5C61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90E73">
        <w:rPr>
          <w:sz w:val="28"/>
          <w:szCs w:val="28"/>
        </w:rPr>
        <w:t>тексте приложений № 1, № 2</w:t>
      </w:r>
      <w:r w:rsidR="003D5C61">
        <w:rPr>
          <w:sz w:val="28"/>
          <w:szCs w:val="28"/>
        </w:rPr>
        <w:t xml:space="preserve"> к </w:t>
      </w:r>
      <w:r w:rsidR="003D5C61" w:rsidRPr="00CD663E">
        <w:rPr>
          <w:sz w:val="28"/>
          <w:szCs w:val="28"/>
        </w:rPr>
        <w:t>П</w:t>
      </w:r>
      <w:r w:rsidR="003D5C61">
        <w:rPr>
          <w:sz w:val="28"/>
          <w:szCs w:val="28"/>
        </w:rPr>
        <w:t xml:space="preserve">орядку согласования установления или изменения </w:t>
      </w:r>
      <w:r w:rsidR="003D5C61" w:rsidRPr="003A47CF">
        <w:rPr>
          <w:bCs/>
          <w:color w:val="000000"/>
          <w:sz w:val="28"/>
          <w:szCs w:val="28"/>
        </w:rPr>
        <w:t>муниципального маршрута регулярных перевозок либо межмуниципального маршрута регулярных перевозок</w:t>
      </w:r>
      <w:r w:rsidR="003D5C61">
        <w:rPr>
          <w:bCs/>
          <w:color w:val="000000"/>
          <w:sz w:val="28"/>
          <w:szCs w:val="28"/>
        </w:rPr>
        <w:t xml:space="preserve">, </w:t>
      </w:r>
      <w:r w:rsidR="003D5C61" w:rsidRPr="003A47CF">
        <w:rPr>
          <w:bCs/>
          <w:color w:val="000000"/>
          <w:sz w:val="28"/>
          <w:szCs w:val="28"/>
        </w:rPr>
        <w:t>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</w:t>
      </w:r>
      <w:r w:rsidR="003D5C61">
        <w:rPr>
          <w:bCs/>
          <w:color w:val="000000"/>
          <w:sz w:val="28"/>
          <w:szCs w:val="28"/>
        </w:rPr>
        <w:t>, на территории Смоленской</w:t>
      </w:r>
      <w:r w:rsidR="00216721">
        <w:rPr>
          <w:bCs/>
          <w:color w:val="000000"/>
          <w:sz w:val="28"/>
          <w:szCs w:val="28"/>
        </w:rPr>
        <w:t xml:space="preserve"> области после слов «М.П.» дополн</w:t>
      </w:r>
      <w:r w:rsidR="003D5C61">
        <w:rPr>
          <w:bCs/>
          <w:color w:val="000000"/>
          <w:sz w:val="28"/>
          <w:szCs w:val="28"/>
        </w:rPr>
        <w:t>ить слова</w:t>
      </w:r>
      <w:r w:rsidR="00990E73">
        <w:rPr>
          <w:bCs/>
          <w:color w:val="000000"/>
          <w:sz w:val="28"/>
          <w:szCs w:val="28"/>
        </w:rPr>
        <w:t>ми</w:t>
      </w:r>
      <w:r w:rsidR="00216721">
        <w:rPr>
          <w:bCs/>
          <w:color w:val="000000"/>
          <w:sz w:val="28"/>
          <w:szCs w:val="28"/>
        </w:rPr>
        <w:t xml:space="preserve"> «(при наличии)»;</w:t>
      </w:r>
    </w:p>
    <w:p w:rsidR="00216721" w:rsidRDefault="00216721" w:rsidP="00E901B2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 № 3 (прилагается);</w:t>
      </w:r>
    </w:p>
    <w:p w:rsidR="00216721" w:rsidRPr="00216721" w:rsidRDefault="00216721" w:rsidP="00E901B2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="00E901B2">
        <w:rPr>
          <w:sz w:val="28"/>
          <w:szCs w:val="28"/>
        </w:rPr>
        <w:t xml:space="preserve"> № 3</w:t>
      </w:r>
      <w:r w:rsidR="00E901B2" w:rsidRPr="00E901B2">
        <w:rPr>
          <w:sz w:val="28"/>
          <w:szCs w:val="28"/>
        </w:rPr>
        <w:t xml:space="preserve"> </w:t>
      </w:r>
      <w:r w:rsidR="00E901B2">
        <w:rPr>
          <w:sz w:val="28"/>
          <w:szCs w:val="28"/>
        </w:rPr>
        <w:t xml:space="preserve">к </w:t>
      </w:r>
      <w:r w:rsidR="00E901B2" w:rsidRPr="00CD663E">
        <w:rPr>
          <w:sz w:val="28"/>
          <w:szCs w:val="28"/>
        </w:rPr>
        <w:t>П</w:t>
      </w:r>
      <w:r w:rsidR="00E901B2">
        <w:rPr>
          <w:sz w:val="28"/>
          <w:szCs w:val="28"/>
        </w:rPr>
        <w:t xml:space="preserve">орядку согласования установления или изменения </w:t>
      </w:r>
      <w:r w:rsidR="00E901B2" w:rsidRPr="003A47CF">
        <w:rPr>
          <w:bCs/>
          <w:color w:val="000000"/>
          <w:sz w:val="28"/>
          <w:szCs w:val="28"/>
        </w:rPr>
        <w:t>муниципального маршрута регулярных перевозок либо межмуниципального маршрута регулярных перевозок</w:t>
      </w:r>
      <w:r w:rsidR="00E901B2">
        <w:rPr>
          <w:bCs/>
          <w:color w:val="000000"/>
          <w:sz w:val="28"/>
          <w:szCs w:val="28"/>
        </w:rPr>
        <w:t xml:space="preserve">, </w:t>
      </w:r>
      <w:r w:rsidR="00E901B2" w:rsidRPr="003A47CF">
        <w:rPr>
          <w:bCs/>
          <w:color w:val="000000"/>
          <w:sz w:val="28"/>
          <w:szCs w:val="28"/>
        </w:rPr>
        <w:t>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</w:t>
      </w:r>
      <w:r w:rsidR="00E901B2">
        <w:rPr>
          <w:bCs/>
          <w:color w:val="000000"/>
          <w:sz w:val="28"/>
          <w:szCs w:val="28"/>
        </w:rPr>
        <w:t>, на территории Смоленской области</w:t>
      </w:r>
      <w:r>
        <w:rPr>
          <w:bCs/>
          <w:color w:val="000000"/>
          <w:sz w:val="28"/>
          <w:szCs w:val="28"/>
        </w:rPr>
        <w:t>:</w:t>
      </w:r>
    </w:p>
    <w:p w:rsidR="00D6051D" w:rsidRDefault="00216721" w:rsidP="00216721">
      <w:pPr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слова «Приложение № 3» заменить словами «Приложением № 4»;</w:t>
      </w:r>
    </w:p>
    <w:p w:rsidR="00216721" w:rsidRPr="00216721" w:rsidRDefault="00216721" w:rsidP="00216721">
      <w:pPr>
        <w:ind w:left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после слов «М.П.» дополнить словами «(при наличии)».</w:t>
      </w:r>
    </w:p>
    <w:p w:rsidR="00216721" w:rsidRDefault="00216721" w:rsidP="00216721">
      <w:pPr>
        <w:ind w:left="709"/>
        <w:jc w:val="both"/>
        <w:rPr>
          <w:bCs/>
          <w:color w:val="000000"/>
          <w:sz w:val="28"/>
          <w:szCs w:val="28"/>
        </w:rPr>
      </w:pPr>
    </w:p>
    <w:p w:rsidR="00216721" w:rsidRDefault="00216721" w:rsidP="00216721">
      <w:pPr>
        <w:ind w:left="709"/>
        <w:jc w:val="both"/>
        <w:rPr>
          <w:bCs/>
          <w:color w:val="000000"/>
          <w:sz w:val="28"/>
          <w:szCs w:val="28"/>
        </w:rPr>
      </w:pPr>
    </w:p>
    <w:p w:rsidR="00216721" w:rsidRDefault="00216721" w:rsidP="00216721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216721" w:rsidRDefault="00216721" w:rsidP="002167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</w:t>
      </w:r>
      <w:r>
        <w:rPr>
          <w:b/>
          <w:sz w:val="28"/>
          <w:szCs w:val="28"/>
        </w:rPr>
        <w:t>А.В. Островский</w:t>
      </w:r>
    </w:p>
    <w:p w:rsidR="00216721" w:rsidRPr="00B30D6F" w:rsidRDefault="00216721" w:rsidP="00216721">
      <w:pPr>
        <w:ind w:left="6096"/>
        <w:jc w:val="both"/>
      </w:pPr>
    </w:p>
    <w:p w:rsidR="00216721" w:rsidRDefault="00216721" w:rsidP="00216721">
      <w:pPr>
        <w:ind w:firstLine="709"/>
        <w:jc w:val="both"/>
        <w:rPr>
          <w:sz w:val="28"/>
          <w:szCs w:val="28"/>
        </w:rPr>
      </w:pPr>
    </w:p>
    <w:p w:rsidR="00216721" w:rsidRDefault="00216721" w:rsidP="00216721">
      <w:pPr>
        <w:ind w:firstLine="709"/>
        <w:jc w:val="both"/>
        <w:rPr>
          <w:sz w:val="28"/>
          <w:szCs w:val="28"/>
        </w:rPr>
      </w:pPr>
    </w:p>
    <w:p w:rsidR="00216721" w:rsidRDefault="00216721" w:rsidP="00216721">
      <w:pPr>
        <w:ind w:firstLine="709"/>
        <w:jc w:val="both"/>
        <w:rPr>
          <w:sz w:val="28"/>
          <w:szCs w:val="28"/>
        </w:rPr>
      </w:pPr>
    </w:p>
    <w:p w:rsidR="00216721" w:rsidRDefault="00216721" w:rsidP="00216721">
      <w:pPr>
        <w:ind w:firstLine="709"/>
        <w:jc w:val="both"/>
        <w:rPr>
          <w:sz w:val="28"/>
          <w:szCs w:val="28"/>
        </w:rPr>
      </w:pPr>
    </w:p>
    <w:p w:rsidR="00216721" w:rsidRDefault="00216721" w:rsidP="00216721">
      <w:pPr>
        <w:ind w:firstLine="709"/>
        <w:jc w:val="both"/>
        <w:rPr>
          <w:sz w:val="28"/>
          <w:szCs w:val="28"/>
        </w:rPr>
      </w:pPr>
    </w:p>
    <w:p w:rsidR="00216721" w:rsidRDefault="00216721" w:rsidP="00216721">
      <w:pPr>
        <w:ind w:firstLine="709"/>
        <w:jc w:val="both"/>
        <w:rPr>
          <w:sz w:val="28"/>
          <w:szCs w:val="28"/>
        </w:rPr>
      </w:pPr>
    </w:p>
    <w:p w:rsidR="00216721" w:rsidRDefault="00216721" w:rsidP="00216721">
      <w:pPr>
        <w:ind w:firstLine="709"/>
        <w:jc w:val="both"/>
        <w:rPr>
          <w:sz w:val="28"/>
          <w:szCs w:val="28"/>
        </w:rPr>
      </w:pPr>
    </w:p>
    <w:p w:rsidR="00216721" w:rsidRDefault="00216721" w:rsidP="00216721">
      <w:pPr>
        <w:ind w:firstLine="709"/>
        <w:jc w:val="both"/>
        <w:rPr>
          <w:sz w:val="28"/>
          <w:szCs w:val="28"/>
        </w:rPr>
      </w:pPr>
    </w:p>
    <w:p w:rsidR="00216721" w:rsidRDefault="00216721" w:rsidP="00216721">
      <w:pPr>
        <w:ind w:firstLine="709"/>
        <w:jc w:val="both"/>
        <w:rPr>
          <w:sz w:val="28"/>
          <w:szCs w:val="28"/>
        </w:rPr>
      </w:pPr>
    </w:p>
    <w:p w:rsidR="00216721" w:rsidRDefault="00216721" w:rsidP="00216721">
      <w:pPr>
        <w:ind w:firstLine="709"/>
        <w:jc w:val="both"/>
        <w:rPr>
          <w:sz w:val="28"/>
          <w:szCs w:val="28"/>
        </w:rPr>
      </w:pPr>
    </w:p>
    <w:p w:rsidR="00216721" w:rsidRDefault="00216721" w:rsidP="00216721">
      <w:pPr>
        <w:ind w:firstLine="709"/>
        <w:jc w:val="both"/>
        <w:rPr>
          <w:sz w:val="28"/>
          <w:szCs w:val="28"/>
        </w:rPr>
      </w:pPr>
    </w:p>
    <w:p w:rsidR="00216721" w:rsidRDefault="00216721" w:rsidP="00216721">
      <w:pPr>
        <w:ind w:firstLine="709"/>
        <w:jc w:val="both"/>
        <w:rPr>
          <w:sz w:val="28"/>
          <w:szCs w:val="28"/>
        </w:rPr>
      </w:pPr>
    </w:p>
    <w:p w:rsidR="00216721" w:rsidRDefault="00216721" w:rsidP="00216721">
      <w:pPr>
        <w:ind w:firstLine="709"/>
        <w:jc w:val="both"/>
        <w:rPr>
          <w:sz w:val="28"/>
          <w:szCs w:val="28"/>
        </w:rPr>
      </w:pPr>
    </w:p>
    <w:p w:rsidR="00216721" w:rsidRDefault="00216721" w:rsidP="00216721">
      <w:pPr>
        <w:ind w:firstLine="709"/>
        <w:jc w:val="both"/>
        <w:rPr>
          <w:sz w:val="28"/>
          <w:szCs w:val="28"/>
        </w:rPr>
      </w:pPr>
    </w:p>
    <w:p w:rsidR="00216721" w:rsidRDefault="00216721" w:rsidP="00216721">
      <w:pPr>
        <w:ind w:firstLine="709"/>
        <w:jc w:val="both"/>
        <w:rPr>
          <w:sz w:val="28"/>
          <w:szCs w:val="28"/>
        </w:rPr>
      </w:pPr>
    </w:p>
    <w:p w:rsidR="00216721" w:rsidRDefault="00216721" w:rsidP="00216721">
      <w:pPr>
        <w:ind w:firstLine="709"/>
        <w:jc w:val="both"/>
        <w:rPr>
          <w:sz w:val="28"/>
          <w:szCs w:val="28"/>
        </w:rPr>
      </w:pPr>
    </w:p>
    <w:p w:rsidR="00216721" w:rsidRDefault="00216721" w:rsidP="00216721">
      <w:pPr>
        <w:ind w:firstLine="709"/>
        <w:jc w:val="both"/>
        <w:rPr>
          <w:sz w:val="28"/>
          <w:szCs w:val="28"/>
        </w:rPr>
      </w:pPr>
    </w:p>
    <w:p w:rsidR="00AA663B" w:rsidRDefault="00AA663B" w:rsidP="00AA663B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AA663B" w:rsidRDefault="00AA663B" w:rsidP="00AA663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A663B" w:rsidRDefault="00AA663B" w:rsidP="00AA663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A663B" w:rsidRDefault="00AA663B" w:rsidP="00AA663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AA663B" w:rsidRDefault="00AA663B" w:rsidP="00AA663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областной </w:t>
      </w:r>
    </w:p>
    <w:p w:rsidR="00AA663B" w:rsidRDefault="00AA663B" w:rsidP="00AA663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_________ № _____</w:t>
      </w:r>
    </w:p>
    <w:p w:rsidR="00AA663B" w:rsidRDefault="00AA663B" w:rsidP="00AA663B">
      <w:pPr>
        <w:ind w:left="5670"/>
        <w:jc w:val="right"/>
        <w:rPr>
          <w:sz w:val="28"/>
          <w:szCs w:val="28"/>
        </w:rPr>
      </w:pPr>
    </w:p>
    <w:p w:rsidR="00AA663B" w:rsidRDefault="00AA663B" w:rsidP="00AA663B">
      <w:pPr>
        <w:ind w:left="5670"/>
        <w:jc w:val="right"/>
        <w:rPr>
          <w:sz w:val="28"/>
          <w:szCs w:val="28"/>
        </w:rPr>
      </w:pPr>
    </w:p>
    <w:p w:rsidR="00AA663B" w:rsidRDefault="00AA663B" w:rsidP="00AA663B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AA663B" w:rsidRPr="00793702" w:rsidRDefault="00AA663B" w:rsidP="00AA663B"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3702">
        <w:rPr>
          <w:sz w:val="28"/>
          <w:szCs w:val="28"/>
        </w:rPr>
        <w:t>к По</w:t>
      </w:r>
      <w:r>
        <w:rPr>
          <w:sz w:val="28"/>
          <w:szCs w:val="28"/>
        </w:rPr>
        <w:t xml:space="preserve">рядку согласования                       установления или изменения </w:t>
      </w:r>
      <w:r w:rsidRPr="003A47CF">
        <w:rPr>
          <w:bCs/>
          <w:color w:val="000000"/>
          <w:sz w:val="28"/>
          <w:szCs w:val="28"/>
        </w:rPr>
        <w:t>муниципального маршрута регулярных перевозок либо межмуниципального маршрута регулярных перевозок</w:t>
      </w:r>
      <w:r>
        <w:rPr>
          <w:bCs/>
          <w:color w:val="000000"/>
          <w:sz w:val="28"/>
          <w:szCs w:val="28"/>
        </w:rPr>
        <w:t xml:space="preserve">, </w:t>
      </w:r>
      <w:r w:rsidRPr="003A47CF">
        <w:rPr>
          <w:bCs/>
          <w:color w:val="000000"/>
          <w:sz w:val="28"/>
          <w:szCs w:val="28"/>
        </w:rPr>
        <w:t>имеющих два и более общих остановочных пункта с ранее установленным соответственно муниципальным маршрутом регулярных перевозок, межмуниципальным маршрутом регулярных перевозок</w:t>
      </w:r>
      <w:r>
        <w:rPr>
          <w:bCs/>
          <w:color w:val="000000"/>
          <w:sz w:val="28"/>
          <w:szCs w:val="28"/>
        </w:rPr>
        <w:t>, на территории Смоленской области</w:t>
      </w:r>
    </w:p>
    <w:p w:rsidR="00AA663B" w:rsidRPr="00793702" w:rsidRDefault="00AA663B" w:rsidP="00AA663B">
      <w:pPr>
        <w:jc w:val="right"/>
        <w:rPr>
          <w:sz w:val="28"/>
          <w:szCs w:val="28"/>
        </w:rPr>
      </w:pPr>
    </w:p>
    <w:p w:rsidR="00AA663B" w:rsidRPr="00793702" w:rsidRDefault="00AA663B" w:rsidP="00AA663B">
      <w:pPr>
        <w:rPr>
          <w:sz w:val="28"/>
          <w:szCs w:val="28"/>
        </w:rPr>
      </w:pPr>
      <w:r w:rsidRPr="0079370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793702">
        <w:rPr>
          <w:sz w:val="28"/>
          <w:szCs w:val="28"/>
        </w:rPr>
        <w:t xml:space="preserve">Форма                 </w:t>
      </w:r>
    </w:p>
    <w:p w:rsidR="005A75FA" w:rsidRDefault="005A75FA" w:rsidP="00E065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63B" w:rsidRDefault="00AA663B" w:rsidP="00E065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6721" w:rsidRDefault="00216721" w:rsidP="00216721">
      <w:pPr>
        <w:ind w:left="709" w:right="567"/>
        <w:jc w:val="center"/>
        <w:rPr>
          <w:b/>
          <w:bCs/>
          <w:color w:val="000000"/>
          <w:sz w:val="28"/>
          <w:szCs w:val="28"/>
        </w:rPr>
      </w:pPr>
      <w:r w:rsidRPr="00E901B2">
        <w:rPr>
          <w:b/>
          <w:bCs/>
          <w:color w:val="000000"/>
          <w:sz w:val="28"/>
          <w:szCs w:val="28"/>
        </w:rPr>
        <w:t xml:space="preserve">Требования к оформлению схемы </w:t>
      </w:r>
      <w:r>
        <w:rPr>
          <w:b/>
          <w:bCs/>
          <w:color w:val="000000"/>
          <w:sz w:val="28"/>
          <w:szCs w:val="28"/>
        </w:rPr>
        <w:t>межмуниципального (</w:t>
      </w:r>
      <w:r w:rsidRPr="00E901B2">
        <w:rPr>
          <w:b/>
          <w:bCs/>
          <w:color w:val="000000"/>
          <w:sz w:val="28"/>
          <w:szCs w:val="28"/>
        </w:rPr>
        <w:t>муниципального) маршрута регулярных перевозок автомобильным транспортом и городским наземным электрическим транспортом</w:t>
      </w:r>
    </w:p>
    <w:p w:rsidR="00216721" w:rsidRDefault="00216721" w:rsidP="00216721">
      <w:pPr>
        <w:ind w:left="709" w:right="567"/>
        <w:jc w:val="center"/>
        <w:rPr>
          <w:sz w:val="28"/>
          <w:szCs w:val="28"/>
        </w:rPr>
      </w:pP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Составление схемы межмуниципального (муниципального) маршрута регулярных перевозок автомобильным транспортом и городским наземным электрическим транспортом (далее - схема маршрута) осуществляется на основании материалов непосредственного обследования трассы следования межмуниципального (муниципального) маршрута регулярных перевозок автомобильным транспортом и городским наземным электрическим транспортом (далее – межмуниципальный (муниципальный) маршрут), в ходе которого предварительно изучаются условия выполнения перевозок по межмуниципальному (муниципальному) маршруту.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Схема маршрута выполняется на картографической основе на листе формата А4 или А3.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картографической основе также отображаются маршруты регулярных перевозок, имеющие один и более общих остановочных пунктов с устанавливаемым или изменяемым межмуниципальным (муниципальным) маршрутом.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схема маршрута может размещаться на 2 и более листах.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Межмуниципальный (муниципальный) маршрут на схеме маршрута обозначается линиями различных цветов в прямом и обратном направлении. Толщина линий должна позволять однозначно определить трассу следования маршрута регулярных перевозок.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действующей схемы маршрута в новой схеме маршрута в обязательном порядке линиями различных цветов в прямом и обратном направлении отображается действующая схема маршрута.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Схема межмуниципального (муниципального) маршрута располагается в средней части листа. В верхней части указывается его наименование. На свободном поле листа (снизу или сбоку от схемы маршрута) размещается таблица с условными обозначениями.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размещается дополнительное поле с указанием особенностей маршрута, требующих от водителя особого внимания.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 схеме межмуниципального (муниципального) маршрута указываются объекты транспортной инфраструктуры (автовокзалы, автостанции, остановочные пункты), а также опасные участки межмуниципального (муниципального) маршрута: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участки с неудовлетворительным состоянием покрытия;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участки с неудовлетворительным состоянием обочин;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участки с ограниченной видимостью;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места с необустроенными остановочными пунктами на дорогах с узкой проезжей частью (отсутствуют заездные карманы);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автозаправочные станции;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железнодорожные и трамвайные переезды;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узкие мосты и подходы к ним, дамбы, тоннели;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затяжные спуски и подъемы;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крутые повороты;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сложные пересечения дорог, трамвайных путей, троллейбусных линий;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пешеходные переходы и места возможного появления людей на проезжей части, а также в опасных местах без наличия соответствующих ограждений;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места возможного внезапного выхода детей на проезжую часть.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Опасные участки на схеме межмуниципального (муниципального) маршрута рекомендуется обозначать посредством изображений, предупреждающих и запрещающих дорожных знаков.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схеме межмуниципального маршрута указываются границы муниципальных образований Смоленской области.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Примеры условных обозначений для нанесения на схему представлены в таблице.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Объекты, на которые необходимо обращать особое внимание водителей, обозначаются на схеме межмуниципального маршрута по возможности кратко.</w:t>
      </w:r>
    </w:p>
    <w:p w:rsidR="00216721" w:rsidRDefault="00216721" w:rsidP="002167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рекомендуется наносить на схему межмуниципального (муниципального) маршрута предупреждающие и предписывающие дорожные знаки, информационные таблички.</w:t>
      </w:r>
    </w:p>
    <w:p w:rsidR="005A75FA" w:rsidRDefault="005A75FA" w:rsidP="002167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6528" w:rsidRDefault="00E06528" w:rsidP="00E0652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E06528" w:rsidRDefault="00E06528" w:rsidP="00E065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6528" w:rsidRDefault="00E06528" w:rsidP="00E06528">
      <w:pPr>
        <w:autoSpaceDE w:val="0"/>
        <w:autoSpaceDN w:val="0"/>
        <w:adjustRightInd w:val="0"/>
        <w:ind w:left="567" w:righ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Условные обозначения трасс и элементов обустройства межмуниципального</w:t>
      </w:r>
      <w:r w:rsidR="005A75FA">
        <w:rPr>
          <w:b/>
          <w:bCs/>
          <w:sz w:val="28"/>
          <w:szCs w:val="28"/>
        </w:rPr>
        <w:t xml:space="preserve"> </w:t>
      </w:r>
      <w:r w:rsidR="005A75FA" w:rsidRPr="005A75FA">
        <w:rPr>
          <w:b/>
          <w:sz w:val="28"/>
          <w:szCs w:val="28"/>
        </w:rPr>
        <w:t>(муниципального)</w:t>
      </w:r>
      <w:r>
        <w:rPr>
          <w:b/>
          <w:bCs/>
          <w:sz w:val="28"/>
          <w:szCs w:val="28"/>
        </w:rPr>
        <w:t xml:space="preserve"> маршрута регулярных перевозок автомобильным транспортом и городским наземным       электрическим транспортом</w:t>
      </w:r>
    </w:p>
    <w:p w:rsidR="00E06528" w:rsidRDefault="00E06528" w:rsidP="00E065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6528" w:rsidRDefault="00E06528" w:rsidP="00E065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98"/>
        <w:gridCol w:w="5501"/>
      </w:tblGrid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AA6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06528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Условное обозначение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и пояснения к его графическому выполнению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6"/>
                <w:sz w:val="28"/>
                <w:szCs w:val="28"/>
              </w:rPr>
              <w:drawing>
                <wp:inline distT="0" distB="0" distL="0" distR="0">
                  <wp:extent cx="1181100" cy="1047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в прямом направлении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6"/>
                <w:sz w:val="28"/>
                <w:szCs w:val="28"/>
              </w:rPr>
              <w:drawing>
                <wp:inline distT="0" distB="0" distL="0" distR="0">
                  <wp:extent cx="1181100" cy="1047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 в обратном направлении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1752600" cy="3619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пересечение с трамвайными путями или путем (обозначается короткой тонкой красной линией, располагаемой поверх линии маршрута трамвая)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714375" cy="3333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перекресток нерегулируемый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8"/>
                <w:sz w:val="28"/>
                <w:szCs w:val="28"/>
              </w:rPr>
              <w:drawing>
                <wp:inline distT="0" distB="0" distL="0" distR="0">
                  <wp:extent cx="866775" cy="4191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кольцевое пересечение автомобильных дорог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22"/>
                <w:sz w:val="28"/>
                <w:szCs w:val="28"/>
              </w:rPr>
              <w:drawing>
                <wp:inline distT="0" distB="0" distL="0" distR="0">
                  <wp:extent cx="933450" cy="4667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перекресток регулируемый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23"/>
                <w:sz w:val="28"/>
                <w:szCs w:val="28"/>
              </w:rPr>
              <w:drawing>
                <wp:inline distT="0" distB="0" distL="0" distR="0">
                  <wp:extent cx="1114425" cy="4762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полоса для маршрутного транспорта (стрелка указывает направление действия полосы для маршрутного транспорта)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6"/>
                <w:sz w:val="28"/>
                <w:szCs w:val="28"/>
              </w:rPr>
              <w:drawing>
                <wp:inline distT="0" distB="0" distL="0" distR="0">
                  <wp:extent cx="1076325" cy="3810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дорога, выделенная для движения маршрутного транспорта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23"/>
                <w:sz w:val="28"/>
                <w:szCs w:val="28"/>
              </w:rPr>
              <w:drawing>
                <wp:inline distT="0" distB="0" distL="0" distR="0">
                  <wp:extent cx="685800" cy="4762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пункт автобуса и троллейбуса (трамвая), не оборудованный павильоном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23"/>
                <w:sz w:val="28"/>
                <w:szCs w:val="28"/>
              </w:rPr>
              <w:drawing>
                <wp:inline distT="0" distB="0" distL="0" distR="0">
                  <wp:extent cx="733425" cy="4762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остановочный пункт автобуса и троллейбуса (трамвая), оборудованный павильоном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22"/>
                <w:sz w:val="28"/>
                <w:szCs w:val="28"/>
              </w:rPr>
              <w:drawing>
                <wp:inline distT="0" distB="0" distL="0" distR="0">
                  <wp:extent cx="771525" cy="4667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остановочные пункты автобуса и троллейбуса, оборудованные заездным карманом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762000" cy="3619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остановочные пункты "по требованию"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3"/>
                <w:sz w:val="28"/>
                <w:szCs w:val="28"/>
              </w:rPr>
              <w:drawing>
                <wp:inline distT="0" distB="0" distL="0" distR="0">
                  <wp:extent cx="495300" cy="3524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автовокзал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28625" cy="3619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автостанция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542925" cy="2857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автозаправочная станция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6"/>
                <w:sz w:val="28"/>
                <w:szCs w:val="28"/>
              </w:rPr>
              <w:drawing>
                <wp:inline distT="0" distB="0" distL="0" distR="0">
                  <wp:extent cx="1181100" cy="10477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 переезд нерегулируемый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10"/>
                <w:sz w:val="28"/>
                <w:szCs w:val="28"/>
              </w:rPr>
              <w:drawing>
                <wp:inline distT="0" distB="0" distL="0" distR="0">
                  <wp:extent cx="1123950" cy="571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 переезд регулируемый неохраняемый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6"/>
                <w:sz w:val="28"/>
                <w:szCs w:val="28"/>
              </w:rPr>
              <w:drawing>
                <wp:inline distT="0" distB="0" distL="0" distR="0">
                  <wp:extent cx="1181100" cy="10477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 переезд регулируемый охраняемый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8"/>
                <w:sz w:val="28"/>
                <w:szCs w:val="28"/>
              </w:rPr>
              <w:drawing>
                <wp:inline distT="0" distB="0" distL="0" distR="0">
                  <wp:extent cx="762000" cy="4191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мост, путепровод (с указанием его грузоподъемности)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8"/>
                <w:sz w:val="28"/>
                <w:szCs w:val="28"/>
              </w:rPr>
              <w:drawing>
                <wp:inline distT="0" distB="0" distL="0" distR="0">
                  <wp:extent cx="771525" cy="41910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наплавной мост (с указанием его грузоподъемности)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21"/>
                <w:sz w:val="28"/>
                <w:szCs w:val="28"/>
              </w:rPr>
              <w:drawing>
                <wp:inline distT="0" distB="0" distL="0" distR="0">
                  <wp:extent cx="771525" cy="4572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паромная переправа (с указанием ее грузоподъемности)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3"/>
                <w:sz w:val="28"/>
                <w:szCs w:val="28"/>
              </w:rPr>
              <w:drawing>
                <wp:inline distT="0" distB="0" distL="0" distR="0">
                  <wp:extent cx="1447800" cy="3524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опасный участок (обозначается красной линией по краю линии маршрута со стороны действия опасного участка)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8"/>
                <w:sz w:val="28"/>
                <w:szCs w:val="28"/>
              </w:rPr>
              <w:drawing>
                <wp:inline distT="0" distB="0" distL="0" distR="0">
                  <wp:extent cx="828675" cy="41910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неровность искусственная (обозначается тонкой прерывистой красной линией, перпендикулярно линии маршрута)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1076325" cy="28575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пешеходный переход наземный нерегулируемый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057275" cy="26670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пешеходный переход наземный регулируемый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704850" cy="3048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объекты массового тяготения людей</w:t>
            </w:r>
          </w:p>
          <w:p w:rsidR="00AA663B" w:rsidRDefault="00AA66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2"/>
                <w:sz w:val="28"/>
                <w:szCs w:val="28"/>
              </w:rPr>
              <w:drawing>
                <wp:inline distT="0" distB="0" distL="0" distR="0">
                  <wp:extent cx="762000" cy="2095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границы городских округов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5A75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57250" cy="1905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границы населенных пунктов</w:t>
            </w:r>
          </w:p>
        </w:tc>
      </w:tr>
      <w:tr w:rsidR="00E06528" w:rsidTr="00681D20">
        <w:trPr>
          <w:trHeight w:val="49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5A75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1438275" cy="285750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75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действующий маршрут в прямом направлении</w:t>
            </w:r>
          </w:p>
        </w:tc>
      </w:tr>
      <w:tr w:rsidR="00E06528" w:rsidTr="00681D2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5A75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A663B">
              <w:rPr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8715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466850" cy="23812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75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28" w:rsidRDefault="00E06528" w:rsidP="00D93D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действующий маршрут в обратном направлении</w:t>
            </w:r>
            <w:r w:rsidR="00D93D56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</w:tr>
    </w:tbl>
    <w:p w:rsidR="00696221" w:rsidRDefault="00D93D56" w:rsidP="00D93D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75FA" w:rsidRDefault="005A75FA" w:rsidP="00696221">
      <w:pPr>
        <w:ind w:firstLine="709"/>
        <w:jc w:val="both"/>
        <w:rPr>
          <w:sz w:val="28"/>
          <w:szCs w:val="28"/>
        </w:rPr>
      </w:pPr>
    </w:p>
    <w:sectPr w:rsidR="005A75FA" w:rsidSect="00942CDA">
      <w:headerReference w:type="default" r:id="rId39"/>
      <w:pgSz w:w="11906" w:h="16838" w:code="9"/>
      <w:pgMar w:top="1134" w:right="566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D17" w:rsidRDefault="00F81D17">
      <w:r>
        <w:separator/>
      </w:r>
    </w:p>
  </w:endnote>
  <w:endnote w:type="continuationSeparator" w:id="0">
    <w:p w:rsidR="00F81D17" w:rsidRDefault="00F8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D17" w:rsidRDefault="00F81D17">
      <w:r>
        <w:separator/>
      </w:r>
    </w:p>
  </w:footnote>
  <w:footnote w:type="continuationSeparator" w:id="0">
    <w:p w:rsidR="00F81D17" w:rsidRDefault="00F81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609" w:rsidRDefault="008F0609" w:rsidP="009D550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152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C49FC"/>
    <w:multiLevelType w:val="hybridMultilevel"/>
    <w:tmpl w:val="50983A12"/>
    <w:lvl w:ilvl="0" w:tplc="3A7867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AAB1628"/>
    <w:multiLevelType w:val="multilevel"/>
    <w:tmpl w:val="5C9C5A2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" w15:restartNumberingAfterBreak="0">
    <w:nsid w:val="4BCB60D0"/>
    <w:multiLevelType w:val="hybridMultilevel"/>
    <w:tmpl w:val="50983A12"/>
    <w:lvl w:ilvl="0" w:tplc="3A7867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23E60A0"/>
    <w:multiLevelType w:val="hybridMultilevel"/>
    <w:tmpl w:val="4288C22E"/>
    <w:lvl w:ilvl="0" w:tplc="3DBE1B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5945B53"/>
    <w:multiLevelType w:val="hybridMultilevel"/>
    <w:tmpl w:val="55FACAF2"/>
    <w:lvl w:ilvl="0" w:tplc="3A7867E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24F3279"/>
    <w:multiLevelType w:val="hybridMultilevel"/>
    <w:tmpl w:val="303CF40C"/>
    <w:lvl w:ilvl="0" w:tplc="29609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38B24B8"/>
    <w:multiLevelType w:val="hybridMultilevel"/>
    <w:tmpl w:val="50983A12"/>
    <w:lvl w:ilvl="0" w:tplc="3A7867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84A2C95"/>
    <w:multiLevelType w:val="hybridMultilevel"/>
    <w:tmpl w:val="50983A12"/>
    <w:lvl w:ilvl="0" w:tplc="3A7867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860040E"/>
    <w:multiLevelType w:val="hybridMultilevel"/>
    <w:tmpl w:val="EC0E74D2"/>
    <w:lvl w:ilvl="0" w:tplc="AE00B5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C96064F"/>
    <w:multiLevelType w:val="hybridMultilevel"/>
    <w:tmpl w:val="50983A12"/>
    <w:lvl w:ilvl="0" w:tplc="3A7867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6B24"/>
    <w:rsid w:val="00007E2C"/>
    <w:rsid w:val="00037C18"/>
    <w:rsid w:val="00041EA2"/>
    <w:rsid w:val="0005419F"/>
    <w:rsid w:val="00057C1C"/>
    <w:rsid w:val="00064943"/>
    <w:rsid w:val="00071E4D"/>
    <w:rsid w:val="00080FB5"/>
    <w:rsid w:val="000811EE"/>
    <w:rsid w:val="00082FFD"/>
    <w:rsid w:val="00095BEE"/>
    <w:rsid w:val="000B1F1C"/>
    <w:rsid w:val="000B378C"/>
    <w:rsid w:val="000C054B"/>
    <w:rsid w:val="000C108A"/>
    <w:rsid w:val="000C7892"/>
    <w:rsid w:val="000D010B"/>
    <w:rsid w:val="000D1F5B"/>
    <w:rsid w:val="000D381C"/>
    <w:rsid w:val="000E3D1D"/>
    <w:rsid w:val="000E42C2"/>
    <w:rsid w:val="000E578F"/>
    <w:rsid w:val="000F34EE"/>
    <w:rsid w:val="001054DE"/>
    <w:rsid w:val="00122064"/>
    <w:rsid w:val="00153D7E"/>
    <w:rsid w:val="00157980"/>
    <w:rsid w:val="00162F10"/>
    <w:rsid w:val="00163188"/>
    <w:rsid w:val="0018303C"/>
    <w:rsid w:val="001A293B"/>
    <w:rsid w:val="001B0FC0"/>
    <w:rsid w:val="001B25B3"/>
    <w:rsid w:val="001C1124"/>
    <w:rsid w:val="001C413C"/>
    <w:rsid w:val="001C494D"/>
    <w:rsid w:val="001D64ED"/>
    <w:rsid w:val="001F1FB9"/>
    <w:rsid w:val="001F7034"/>
    <w:rsid w:val="00206C55"/>
    <w:rsid w:val="00211117"/>
    <w:rsid w:val="00211AFA"/>
    <w:rsid w:val="00216721"/>
    <w:rsid w:val="00285896"/>
    <w:rsid w:val="002960A3"/>
    <w:rsid w:val="0029708E"/>
    <w:rsid w:val="002B2088"/>
    <w:rsid w:val="002B254F"/>
    <w:rsid w:val="002C42A1"/>
    <w:rsid w:val="002C62D1"/>
    <w:rsid w:val="002D4C2A"/>
    <w:rsid w:val="002D6B7D"/>
    <w:rsid w:val="00300F3D"/>
    <w:rsid w:val="00301C7B"/>
    <w:rsid w:val="003435C3"/>
    <w:rsid w:val="00344DBE"/>
    <w:rsid w:val="00354831"/>
    <w:rsid w:val="003563D4"/>
    <w:rsid w:val="003570F1"/>
    <w:rsid w:val="00364506"/>
    <w:rsid w:val="00364B00"/>
    <w:rsid w:val="00374148"/>
    <w:rsid w:val="003801E5"/>
    <w:rsid w:val="003812E5"/>
    <w:rsid w:val="00383C67"/>
    <w:rsid w:val="00392C39"/>
    <w:rsid w:val="003933F3"/>
    <w:rsid w:val="00397F98"/>
    <w:rsid w:val="003A0CE6"/>
    <w:rsid w:val="003A47CF"/>
    <w:rsid w:val="003B029D"/>
    <w:rsid w:val="003B15C5"/>
    <w:rsid w:val="003B7331"/>
    <w:rsid w:val="003C1B4E"/>
    <w:rsid w:val="003D5C61"/>
    <w:rsid w:val="003D7F52"/>
    <w:rsid w:val="003E6408"/>
    <w:rsid w:val="003F6766"/>
    <w:rsid w:val="0042099A"/>
    <w:rsid w:val="00426273"/>
    <w:rsid w:val="004322C0"/>
    <w:rsid w:val="00450B3E"/>
    <w:rsid w:val="00470C5B"/>
    <w:rsid w:val="00473EF4"/>
    <w:rsid w:val="00475C2E"/>
    <w:rsid w:val="00482743"/>
    <w:rsid w:val="00494B12"/>
    <w:rsid w:val="00496686"/>
    <w:rsid w:val="004A1F68"/>
    <w:rsid w:val="004F1C18"/>
    <w:rsid w:val="005003D8"/>
    <w:rsid w:val="00532CFC"/>
    <w:rsid w:val="0053616D"/>
    <w:rsid w:val="0053630A"/>
    <w:rsid w:val="00541654"/>
    <w:rsid w:val="005418DE"/>
    <w:rsid w:val="00542162"/>
    <w:rsid w:val="00553706"/>
    <w:rsid w:val="00553D1A"/>
    <w:rsid w:val="00583090"/>
    <w:rsid w:val="00583903"/>
    <w:rsid w:val="00595E9F"/>
    <w:rsid w:val="005A005D"/>
    <w:rsid w:val="005A54A2"/>
    <w:rsid w:val="005A75FA"/>
    <w:rsid w:val="005C271C"/>
    <w:rsid w:val="005C4CAA"/>
    <w:rsid w:val="005D25A3"/>
    <w:rsid w:val="005D3F22"/>
    <w:rsid w:val="005D4D65"/>
    <w:rsid w:val="005E3BFE"/>
    <w:rsid w:val="00607924"/>
    <w:rsid w:val="00612E1E"/>
    <w:rsid w:val="0061397E"/>
    <w:rsid w:val="006140F1"/>
    <w:rsid w:val="0061455E"/>
    <w:rsid w:val="0064744F"/>
    <w:rsid w:val="00655462"/>
    <w:rsid w:val="006615D6"/>
    <w:rsid w:val="006660F8"/>
    <w:rsid w:val="0067695B"/>
    <w:rsid w:val="00681D20"/>
    <w:rsid w:val="006859DC"/>
    <w:rsid w:val="00692857"/>
    <w:rsid w:val="00692899"/>
    <w:rsid w:val="00694DBB"/>
    <w:rsid w:val="00696221"/>
    <w:rsid w:val="00696689"/>
    <w:rsid w:val="006A1E12"/>
    <w:rsid w:val="006A2CE3"/>
    <w:rsid w:val="006C31D9"/>
    <w:rsid w:val="006E181B"/>
    <w:rsid w:val="00703A9A"/>
    <w:rsid w:val="00704A89"/>
    <w:rsid w:val="00704D2D"/>
    <w:rsid w:val="00721E82"/>
    <w:rsid w:val="00727108"/>
    <w:rsid w:val="00735ABF"/>
    <w:rsid w:val="00767CA6"/>
    <w:rsid w:val="00775B35"/>
    <w:rsid w:val="0078446A"/>
    <w:rsid w:val="00793702"/>
    <w:rsid w:val="007947DE"/>
    <w:rsid w:val="00797C86"/>
    <w:rsid w:val="00797EF1"/>
    <w:rsid w:val="007C1C14"/>
    <w:rsid w:val="007C2720"/>
    <w:rsid w:val="007D1606"/>
    <w:rsid w:val="007D1958"/>
    <w:rsid w:val="007D5FFF"/>
    <w:rsid w:val="007E7355"/>
    <w:rsid w:val="007F49FE"/>
    <w:rsid w:val="007F7BB7"/>
    <w:rsid w:val="0080002C"/>
    <w:rsid w:val="00827E0F"/>
    <w:rsid w:val="00860F31"/>
    <w:rsid w:val="00864CE4"/>
    <w:rsid w:val="008658CC"/>
    <w:rsid w:val="00865E2E"/>
    <w:rsid w:val="0087152E"/>
    <w:rsid w:val="008716E8"/>
    <w:rsid w:val="008771DA"/>
    <w:rsid w:val="00893DDF"/>
    <w:rsid w:val="008965D4"/>
    <w:rsid w:val="008A04C1"/>
    <w:rsid w:val="008A27CD"/>
    <w:rsid w:val="008B2514"/>
    <w:rsid w:val="008B5089"/>
    <w:rsid w:val="008C169E"/>
    <w:rsid w:val="008C50CA"/>
    <w:rsid w:val="008D6629"/>
    <w:rsid w:val="008D6FD6"/>
    <w:rsid w:val="008E3CEE"/>
    <w:rsid w:val="008E412D"/>
    <w:rsid w:val="008E5C03"/>
    <w:rsid w:val="008F0609"/>
    <w:rsid w:val="008F5642"/>
    <w:rsid w:val="008F58EB"/>
    <w:rsid w:val="009217E7"/>
    <w:rsid w:val="00942CDA"/>
    <w:rsid w:val="009476F8"/>
    <w:rsid w:val="00951B4C"/>
    <w:rsid w:val="009654B2"/>
    <w:rsid w:val="009669B5"/>
    <w:rsid w:val="00966B78"/>
    <w:rsid w:val="0097352C"/>
    <w:rsid w:val="009806EC"/>
    <w:rsid w:val="009868A7"/>
    <w:rsid w:val="00990E73"/>
    <w:rsid w:val="00994EEE"/>
    <w:rsid w:val="0099782E"/>
    <w:rsid w:val="009A4497"/>
    <w:rsid w:val="009B1100"/>
    <w:rsid w:val="009D087C"/>
    <w:rsid w:val="009D550B"/>
    <w:rsid w:val="009D63DD"/>
    <w:rsid w:val="009F6A88"/>
    <w:rsid w:val="00A057EB"/>
    <w:rsid w:val="00A071F0"/>
    <w:rsid w:val="00A114EE"/>
    <w:rsid w:val="00A15FFE"/>
    <w:rsid w:val="00A16598"/>
    <w:rsid w:val="00A272E1"/>
    <w:rsid w:val="00A276BB"/>
    <w:rsid w:val="00A35F59"/>
    <w:rsid w:val="00A371B5"/>
    <w:rsid w:val="00A404D0"/>
    <w:rsid w:val="00A4705B"/>
    <w:rsid w:val="00A50965"/>
    <w:rsid w:val="00A62D18"/>
    <w:rsid w:val="00A62FDA"/>
    <w:rsid w:val="00A84AAF"/>
    <w:rsid w:val="00A9139F"/>
    <w:rsid w:val="00A9587E"/>
    <w:rsid w:val="00A97D9B"/>
    <w:rsid w:val="00AA663B"/>
    <w:rsid w:val="00AB3DE8"/>
    <w:rsid w:val="00AC22CF"/>
    <w:rsid w:val="00AE1546"/>
    <w:rsid w:val="00AE2F71"/>
    <w:rsid w:val="00AF16A6"/>
    <w:rsid w:val="00B0350D"/>
    <w:rsid w:val="00B04FAA"/>
    <w:rsid w:val="00B10CC0"/>
    <w:rsid w:val="00B1125B"/>
    <w:rsid w:val="00B2121A"/>
    <w:rsid w:val="00B247AD"/>
    <w:rsid w:val="00B30D6F"/>
    <w:rsid w:val="00B34C37"/>
    <w:rsid w:val="00B41448"/>
    <w:rsid w:val="00B43381"/>
    <w:rsid w:val="00B61C0F"/>
    <w:rsid w:val="00B63EB7"/>
    <w:rsid w:val="00B64776"/>
    <w:rsid w:val="00B651BC"/>
    <w:rsid w:val="00B732E7"/>
    <w:rsid w:val="00B75A8A"/>
    <w:rsid w:val="00B8049B"/>
    <w:rsid w:val="00B810C2"/>
    <w:rsid w:val="00B94E43"/>
    <w:rsid w:val="00B966AD"/>
    <w:rsid w:val="00BA0A9F"/>
    <w:rsid w:val="00BA655B"/>
    <w:rsid w:val="00BD070D"/>
    <w:rsid w:val="00BE34FF"/>
    <w:rsid w:val="00C10736"/>
    <w:rsid w:val="00C26AE3"/>
    <w:rsid w:val="00C3288A"/>
    <w:rsid w:val="00C40111"/>
    <w:rsid w:val="00C41ECD"/>
    <w:rsid w:val="00C428AC"/>
    <w:rsid w:val="00C55EC5"/>
    <w:rsid w:val="00C56149"/>
    <w:rsid w:val="00C63CE2"/>
    <w:rsid w:val="00C63E80"/>
    <w:rsid w:val="00C64831"/>
    <w:rsid w:val="00C67AA3"/>
    <w:rsid w:val="00C7093E"/>
    <w:rsid w:val="00C867AE"/>
    <w:rsid w:val="00CA2103"/>
    <w:rsid w:val="00CD0FE4"/>
    <w:rsid w:val="00CD175E"/>
    <w:rsid w:val="00CD663E"/>
    <w:rsid w:val="00CD7509"/>
    <w:rsid w:val="00CE6AB1"/>
    <w:rsid w:val="00CF35A5"/>
    <w:rsid w:val="00D019A5"/>
    <w:rsid w:val="00D16AAE"/>
    <w:rsid w:val="00D20DFC"/>
    <w:rsid w:val="00D21BAA"/>
    <w:rsid w:val="00D26197"/>
    <w:rsid w:val="00D32E42"/>
    <w:rsid w:val="00D33ECE"/>
    <w:rsid w:val="00D34FAE"/>
    <w:rsid w:val="00D41F0D"/>
    <w:rsid w:val="00D43437"/>
    <w:rsid w:val="00D570E7"/>
    <w:rsid w:val="00D6051D"/>
    <w:rsid w:val="00D622A1"/>
    <w:rsid w:val="00D63E0F"/>
    <w:rsid w:val="00D662C3"/>
    <w:rsid w:val="00D6686C"/>
    <w:rsid w:val="00D761BF"/>
    <w:rsid w:val="00D8116E"/>
    <w:rsid w:val="00D9033E"/>
    <w:rsid w:val="00D93D56"/>
    <w:rsid w:val="00D95B54"/>
    <w:rsid w:val="00DC7DFC"/>
    <w:rsid w:val="00DD2649"/>
    <w:rsid w:val="00DD493E"/>
    <w:rsid w:val="00DE20AB"/>
    <w:rsid w:val="00DE7EA4"/>
    <w:rsid w:val="00DF1BFF"/>
    <w:rsid w:val="00E02B34"/>
    <w:rsid w:val="00E06528"/>
    <w:rsid w:val="00E0777F"/>
    <w:rsid w:val="00E1484F"/>
    <w:rsid w:val="00E24426"/>
    <w:rsid w:val="00E250C1"/>
    <w:rsid w:val="00E30D6C"/>
    <w:rsid w:val="00E351DD"/>
    <w:rsid w:val="00E45B9A"/>
    <w:rsid w:val="00E45DAE"/>
    <w:rsid w:val="00E60631"/>
    <w:rsid w:val="00E71ACA"/>
    <w:rsid w:val="00E71CB1"/>
    <w:rsid w:val="00E77C8E"/>
    <w:rsid w:val="00E80D05"/>
    <w:rsid w:val="00E80D40"/>
    <w:rsid w:val="00E901B2"/>
    <w:rsid w:val="00E94B17"/>
    <w:rsid w:val="00E964BD"/>
    <w:rsid w:val="00EB52ED"/>
    <w:rsid w:val="00EC5242"/>
    <w:rsid w:val="00EE3679"/>
    <w:rsid w:val="00EF2739"/>
    <w:rsid w:val="00F07202"/>
    <w:rsid w:val="00F14015"/>
    <w:rsid w:val="00F15DD0"/>
    <w:rsid w:val="00F1798B"/>
    <w:rsid w:val="00F323D6"/>
    <w:rsid w:val="00F33C95"/>
    <w:rsid w:val="00F33DE6"/>
    <w:rsid w:val="00F451FD"/>
    <w:rsid w:val="00F60966"/>
    <w:rsid w:val="00F7671F"/>
    <w:rsid w:val="00F77E1F"/>
    <w:rsid w:val="00F81D17"/>
    <w:rsid w:val="00F8248E"/>
    <w:rsid w:val="00F8778C"/>
    <w:rsid w:val="00F900E5"/>
    <w:rsid w:val="00F94904"/>
    <w:rsid w:val="00FA3F77"/>
    <w:rsid w:val="00FA5E88"/>
    <w:rsid w:val="00FB3B68"/>
    <w:rsid w:val="00FD6AA5"/>
    <w:rsid w:val="00FE7E1A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4A4958-6BCE-44A9-B434-F0BDFE9C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1F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42099A"/>
    <w:pPr>
      <w:ind w:firstLine="763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2099A"/>
    <w:rPr>
      <w:rFonts w:cs="Times New Roman"/>
      <w:sz w:val="20"/>
      <w:szCs w:val="20"/>
    </w:rPr>
  </w:style>
  <w:style w:type="paragraph" w:customStyle="1" w:styleId="ConsPlusNormal">
    <w:name w:val="ConsPlusNormal"/>
    <w:rsid w:val="0042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209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9">
    <w:name w:val="Balloon Text"/>
    <w:basedOn w:val="a"/>
    <w:link w:val="aa"/>
    <w:uiPriority w:val="99"/>
    <w:rsid w:val="003C1B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3C1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F13FA-1101-4B73-8E73-9F1F06A6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Алисов Михаил Владимирович</cp:lastModifiedBy>
  <cp:revision>2</cp:revision>
  <cp:lastPrinted>2022-02-14T14:36:00Z</cp:lastPrinted>
  <dcterms:created xsi:type="dcterms:W3CDTF">2022-02-16T09:38:00Z</dcterms:created>
  <dcterms:modified xsi:type="dcterms:W3CDTF">2022-02-16T09:38:00Z</dcterms:modified>
</cp:coreProperties>
</file>